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cs="Calibri" w:ascii="Calibri" w:hAnsi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jc w:val="center"/>
        <w:rPr>
          <w:rFonts w:cs="Calibri" w:ascii="Calibri" w:hAnsi="Calibri"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  <w:t>Доступные для анализа БИК-спектроскопией (</w:t>
      </w:r>
      <w:r>
        <w:rPr>
          <w:rFonts w:cs="Calibri" w:ascii="Calibri" w:hAnsi="Calibri"/>
          <w:b/>
          <w:sz w:val="28"/>
          <w:szCs w:val="28"/>
          <w:lang w:val="en-US"/>
        </w:rPr>
        <w:t>NIRS</w:t>
      </w:r>
      <w:r>
        <w:rPr>
          <w:rFonts w:cs="Calibri" w:ascii="Calibri" w:hAnsi="Calibri"/>
          <w:b/>
          <w:sz w:val="28"/>
          <w:szCs w:val="28"/>
        </w:rPr>
        <w:t>) типы образцов кормов</w:t>
      </w:r>
    </w:p>
    <w:p>
      <w:pPr>
        <w:pStyle w:val="Normal"/>
        <w:rPr>
          <w:rFonts w:cs="Calibri" w:ascii="Calibri" w:hAnsi="Calibri"/>
          <w:b/>
          <w:sz w:val="16"/>
          <w:szCs w:val="16"/>
        </w:rPr>
      </w:pPr>
      <w:r>
        <w:rPr>
          <w:rFonts w:cs="Calibri" w:ascii="Calibri" w:hAnsi="Calibri"/>
          <w:b/>
          <w:sz w:val="16"/>
          <w:szCs w:val="16"/>
        </w:rPr>
      </w:r>
    </w:p>
    <w:tbl>
      <w:tblPr>
        <w:jc w:val="left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59"/>
        <w:gridCol w:w="7646"/>
        <w:gridCol w:w="1730"/>
        <w:gridCol w:w="1612"/>
        <w:gridCol w:w="3195"/>
      </w:tblGrid>
      <w:tr>
        <w:trPr>
          <w:trHeight w:val="482" w:hRule="atLeast"/>
          <w:cantSplit w:val="fals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jc w:val="center"/>
              <w:rPr>
                <w:rFonts w:cs="Calibri" w:ascii="Calibri" w:hAnsi="Calibri"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jc w:val="center"/>
              <w:rPr>
                <w:rFonts w:cs="Calibri" w:ascii="Calibri" w:hAnsi="Calibri"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Фураж (растение со стеблем)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jc w:val="center"/>
              <w:rPr>
                <w:rFonts w:cs="Calibri" w:ascii="Calibri" w:hAnsi="Calibri"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Сено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jc w:val="center"/>
              <w:rPr>
                <w:rFonts w:cs="Calibri" w:ascii="Calibri" w:hAnsi="Calibri"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Силос, сенаж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jc w:val="center"/>
              <w:rPr>
                <w:rFonts w:cs="Calibri" w:ascii="Calibri" w:hAnsi="Calibri"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Свежескошенный корм</w:t>
            </w:r>
          </w:p>
        </w:tc>
      </w:tr>
      <w:tr>
        <w:trPr>
          <w:trHeight w:val="227" w:hRule="atLeast"/>
          <w:cantSplit w:val="fals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1.1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Бобовые травы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</w:tr>
      <w:tr>
        <w:trPr>
          <w:trHeight w:val="241" w:hRule="atLeast"/>
          <w:cantSplit w:val="fals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1.2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Злаковые травы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</w:tr>
      <w:tr>
        <w:trPr>
          <w:trHeight w:val="241" w:hRule="atLeast"/>
          <w:cantSplit w:val="fals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1.3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Смесь трав с преобладанием бобовых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</w:tr>
      <w:tr>
        <w:trPr>
          <w:trHeight w:val="227" w:hRule="atLeast"/>
          <w:cantSplit w:val="fals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1.4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Смесь трав с преобладанием злаковых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</w:tr>
      <w:tr>
        <w:trPr>
          <w:trHeight w:val="241" w:hRule="atLeast"/>
          <w:cantSplit w:val="fals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1.5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Люцерна в  гранулах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27" w:hRule="atLeast"/>
          <w:cantSplit w:val="fals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1.6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Бермудская трава (Свинорой пальчатый)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</w:tr>
      <w:tr>
        <w:trPr>
          <w:trHeight w:val="241" w:hRule="atLeast"/>
          <w:cantSplit w:val="fals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1.7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Кукурузный силос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</w:tr>
      <w:tr>
        <w:trPr>
          <w:trHeight w:val="227" w:hRule="atLeast"/>
          <w:cantSplit w:val="fals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1.8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Кукурузные стебли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</w:tr>
      <w:tr>
        <w:trPr>
          <w:trHeight w:val="241" w:hRule="atLeast"/>
          <w:cantSplit w:val="fals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1.9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Смесь силоса кукурузы и сенокосной культуры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</w:tr>
      <w:tr>
        <w:trPr>
          <w:trHeight w:val="241" w:hRule="atLeast"/>
          <w:cantSplit w:val="fals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1.10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Чина посевная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</w:tr>
      <w:tr>
        <w:trPr>
          <w:trHeight w:val="227" w:hRule="atLeast"/>
          <w:cantSplit w:val="fals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1.11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Райграс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</w:tr>
      <w:tr>
        <w:trPr>
          <w:trHeight w:val="482" w:hRule="atLeast"/>
          <w:cantSplit w:val="fals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1.12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Смеси мелкозернового фуража (вика+овес, овес+горох, тритикале+горох)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</w:tr>
      <w:tr>
        <w:trPr>
          <w:trHeight w:val="227" w:hRule="atLeast"/>
          <w:cantSplit w:val="fals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1.13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Сорго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</w:tr>
      <w:tr>
        <w:trPr>
          <w:trHeight w:val="241" w:hRule="atLeast"/>
          <w:cantSplit w:val="fals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1.14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Сорго и соя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</w:tr>
      <w:tr>
        <w:trPr>
          <w:trHeight w:val="227" w:hRule="atLeast"/>
          <w:cantSplit w:val="fals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1.15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Сорго суданское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</w:tr>
      <w:tr>
        <w:trPr>
          <w:trHeight w:val="241" w:hRule="atLeast"/>
          <w:cantSplit w:val="fals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1.16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Соя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</w:tr>
      <w:tr>
        <w:trPr>
          <w:trHeight w:val="227" w:hRule="atLeast"/>
          <w:cantSplit w:val="fals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1.17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Суданская трава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</w:tr>
      <w:tr>
        <w:trPr>
          <w:trHeight w:val="241" w:hRule="atLeast"/>
          <w:cantSplit w:val="fals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1.18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Овес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</w:tr>
      <w:tr>
        <w:trPr>
          <w:trHeight w:val="241" w:hRule="atLeast"/>
          <w:cantSplit w:val="fals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1.19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Пшеница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</w:tr>
      <w:tr>
        <w:trPr>
          <w:trHeight w:val="227" w:hRule="atLeast"/>
          <w:cantSplit w:val="fals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1.20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Тритикале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</w:tr>
      <w:tr>
        <w:trPr>
          <w:trHeight w:val="241" w:hRule="atLeast"/>
          <w:cantSplit w:val="fals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1.21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Тритикале и горох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</w:tr>
      <w:tr>
        <w:trPr>
          <w:trHeight w:val="241" w:hRule="atLeast"/>
          <w:cantSplit w:val="fals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1.22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Ячмень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29"/>
        <w:gridCol w:w="9239"/>
      </w:tblGrid>
      <w:tr>
        <w:trPr>
          <w:cantSplit w:val="false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jc w:val="center"/>
              <w:rPr>
                <w:rFonts w:cs="Calibri" w:ascii="Calibri" w:hAnsi="Calibri"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Calibri" w:ascii="Calibri" w:hAnsi="Calibri"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Общесмешанный рацион (</w:t>
            </w:r>
            <w:r>
              <w:rPr>
                <w:rFonts w:cs="Calibri" w:ascii="Calibri" w:hAnsi="Calibri"/>
                <w:b/>
                <w:sz w:val="22"/>
                <w:szCs w:val="22"/>
                <w:lang w:val="en-US"/>
              </w:rPr>
              <w:t>TMR</w:t>
            </w:r>
            <w:r>
              <w:rPr>
                <w:rFonts w:cs="Calibri" w:ascii="Calibri" w:hAnsi="Calibri"/>
                <w:b/>
                <w:sz w:val="22"/>
                <w:szCs w:val="22"/>
              </w:rPr>
              <w:t>)</w:t>
            </w:r>
          </w:p>
        </w:tc>
      </w:tr>
    </w:tbl>
    <w:p>
      <w:pPr>
        <w:pStyle w:val="Normal"/>
        <w:widowControl/>
        <w:ind w:left="0" w:right="0" w:firstLine="540"/>
        <w:jc w:val="center"/>
        <w:rPr>
          <w:rFonts w:eastAsia="Times New Roman"/>
          <w:b/>
          <w:sz w:val="22"/>
          <w:szCs w:val="22"/>
          <w:lang w:eastAsia="ar-SA"/>
        </w:rPr>
      </w:pPr>
      <w:r>
        <w:rPr>
          <w:rFonts w:eastAsia="Times New Roman"/>
          <w:b/>
          <w:sz w:val="22"/>
          <w:szCs w:val="22"/>
          <w:lang w:eastAsia="ar-SA"/>
        </w:rPr>
      </w:r>
    </w:p>
    <w:tbl>
      <w:tblPr>
        <w:jc w:val="left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7"/>
        <w:gridCol w:w="9177"/>
        <w:gridCol w:w="2238"/>
        <w:gridCol w:w="2749"/>
      </w:tblGrid>
      <w:tr>
        <w:trPr>
          <w:trHeight w:val="493" w:hRule="atLeast"/>
          <w:cantSplit w:val="false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jc w:val="center"/>
              <w:rPr>
                <w:rFonts w:cs="Calibri" w:ascii="Calibri" w:hAnsi="Calibri"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jc w:val="center"/>
              <w:rPr>
                <w:rFonts w:cs="Calibri" w:ascii="Calibri" w:hAnsi="Calibri"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Зерновые (без стебля, обмолоченные или в колосе)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jc w:val="center"/>
              <w:rPr>
                <w:rFonts w:cs="Calibri" w:ascii="Calibri" w:hAnsi="Calibri"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Сухое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jc w:val="center"/>
              <w:rPr>
                <w:rFonts w:cs="Calibri" w:ascii="Calibri" w:hAnsi="Calibri"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Выс. влажность</w:t>
            </w:r>
          </w:p>
        </w:tc>
      </w:tr>
      <w:tr>
        <w:trPr>
          <w:trHeight w:val="246" w:hRule="atLeast"/>
          <w:cantSplit w:val="false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3.1</w:t>
            </w:r>
          </w:p>
        </w:tc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Ячмень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</w:tr>
      <w:tr>
        <w:trPr>
          <w:trHeight w:val="232" w:hRule="atLeast"/>
          <w:cantSplit w:val="false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3.2</w:t>
            </w:r>
          </w:p>
        </w:tc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Пивная дробина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</w:tr>
      <w:tr>
        <w:trPr>
          <w:trHeight w:val="246" w:hRule="atLeast"/>
          <w:cantSplit w:val="false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3.3</w:t>
            </w:r>
          </w:p>
        </w:tc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Кукуруза в початке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</w:tr>
      <w:tr>
        <w:trPr>
          <w:trHeight w:val="232" w:hRule="atLeast"/>
          <w:cantSplit w:val="false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3.4</w:t>
            </w:r>
          </w:p>
        </w:tc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Кукуруза обмолоченная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</w:tr>
      <w:tr>
        <w:trPr>
          <w:trHeight w:val="246" w:hRule="atLeast"/>
          <w:cantSplit w:val="false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3.5</w:t>
            </w:r>
          </w:p>
        </w:tc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Кукуруза </w:t>
            </w:r>
            <w:r>
              <w:rPr>
                <w:rFonts w:cs="Calibri" w:ascii="Calibri" w:hAnsi="Calibri"/>
                <w:sz w:val="22"/>
                <w:szCs w:val="22"/>
                <w:lang w:val="en-US"/>
              </w:rPr>
              <w:t>Snaplage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 (зерно+початок+часть листьев)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</w:tr>
      <w:tr>
        <w:trPr>
          <w:trHeight w:val="232" w:hRule="atLeast"/>
          <w:cantSplit w:val="false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3.6</w:t>
            </w:r>
          </w:p>
        </w:tc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Кукуруза пропаренная (мюсли)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46" w:hRule="atLeast"/>
          <w:cantSplit w:val="false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3.7</w:t>
            </w:r>
          </w:p>
        </w:tc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Барда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</w:tr>
      <w:tr>
        <w:trPr>
          <w:trHeight w:val="246" w:hRule="atLeast"/>
          <w:cantSplit w:val="false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3.8</w:t>
            </w:r>
          </w:p>
        </w:tc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Овес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</w:tr>
      <w:tr>
        <w:trPr>
          <w:trHeight w:val="232" w:hRule="atLeast"/>
          <w:cantSplit w:val="false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3.9</w:t>
            </w:r>
          </w:p>
        </w:tc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Смеси мелкозерновых (вика+овес и т.п.)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</w:tr>
      <w:tr>
        <w:trPr>
          <w:trHeight w:val="246" w:hRule="atLeast"/>
          <w:cantSplit w:val="false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3.10</w:t>
            </w:r>
          </w:p>
        </w:tc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Тритикале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</w:tr>
      <w:tr>
        <w:trPr>
          <w:trHeight w:val="246" w:hRule="atLeast"/>
          <w:cantSplit w:val="false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3.11</w:t>
            </w:r>
          </w:p>
        </w:tc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58" w:leader="none"/>
              </w:tabs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Пшеница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</w:t>
            </w:r>
          </w:p>
        </w:tc>
      </w:tr>
    </w:tbl>
    <w:p>
      <w:pPr>
        <w:pStyle w:val="Normal"/>
        <w:widowControl/>
        <w:ind w:left="0" w:right="0" w:firstLine="540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</w:r>
    </w:p>
    <w:p>
      <w:pPr>
        <w:pStyle w:val="Normal"/>
        <w:widowControl/>
        <w:ind w:left="0" w:right="0" w:firstLine="540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</w:r>
    </w:p>
    <w:p>
      <w:pPr>
        <w:pStyle w:val="Normal"/>
        <w:widowControl/>
        <w:ind w:left="0" w:right="0" w:firstLine="540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Виды (пакеты) исследований, определяемые показатели.</w:t>
      </w:r>
    </w:p>
    <w:p>
      <w:pPr>
        <w:pStyle w:val="Normal"/>
        <w:widowControl/>
        <w:ind w:left="0" w:right="0" w:firstLine="540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 </w:t>
      </w:r>
    </w:p>
    <w:tbl>
      <w:tblPr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282"/>
        <w:gridCol w:w="7111"/>
        <w:gridCol w:w="1253"/>
        <w:gridCol w:w="1008"/>
        <w:gridCol w:w="1040"/>
        <w:gridCol w:w="1040"/>
        <w:gridCol w:w="1050"/>
      </w:tblGrid>
      <w:tr>
        <w:trPr>
          <w:trHeight w:val="168" w:hRule="atLeast"/>
          <w:cantSplit w:val="false"/>
        </w:trPr>
        <w:tc>
          <w:tcPr>
            <w:tcW w:w="9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left="0" w:right="606" w:hanging="0"/>
              <w:jc w:val="right"/>
              <w:rPr>
                <w:rFonts w:eastAsia="Times New Roman" w:cs="Calibri" w:ascii="Calibri" w:hAnsi="Calibri"/>
                <w:color w:val="000000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lang w:eastAsia="ru-RU"/>
              </w:rPr>
              <w:t>Пакет исследования</w:t>
            </w:r>
          </w:p>
          <w:p>
            <w:pPr>
              <w:pStyle w:val="Normal"/>
              <w:widowControl/>
              <w:suppressAutoHyphens w:val="false"/>
              <w:ind w:left="0" w:right="0" w:firstLine="873"/>
              <w:rPr>
                <w:rFonts w:eastAsia="Times New Roman" w:cs="Calibri" w:ascii="Calibri" w:hAnsi="Calibri"/>
                <w:color w:val="000000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lang w:eastAsia="ru-RU"/>
              </w:rPr>
              <w:t>Показатель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Фураж NIR ПРИМ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  <w:t>Фураж NIR ПРО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TMR NIR БАЗА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TMR NIR ПЛЮС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Зерно NIR</w:t>
            </w: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БАЗА</w:t>
            </w:r>
          </w:p>
        </w:tc>
      </w:tr>
      <w:tr>
        <w:trPr>
          <w:trHeight w:val="168" w:hRule="atLeast"/>
          <w:cantSplit w:val="false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 xml:space="preserve">DM  </w:t>
            </w:r>
          </w:p>
        </w:tc>
        <w:tc>
          <w:tcPr>
            <w:tcW w:w="7111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Сухое вещество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</w:tr>
      <w:tr>
        <w:trPr>
          <w:trHeight w:val="168" w:hRule="atLeast"/>
          <w:cantSplit w:val="false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CP</w:t>
            </w:r>
          </w:p>
        </w:tc>
        <w:tc>
          <w:tcPr>
            <w:tcW w:w="7111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Сырой протеин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</w:tr>
      <w:tr>
        <w:trPr>
          <w:trHeight w:val="168" w:hRule="atLeast"/>
          <w:cantSplit w:val="false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  <w:t>AP</w:t>
            </w:r>
          </w:p>
        </w:tc>
        <w:tc>
          <w:tcPr>
            <w:tcW w:w="7111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  <w:t>Доступный протеин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</w:tr>
      <w:tr>
        <w:trPr>
          <w:trHeight w:val="168" w:hRule="atLeast"/>
          <w:cantSplit w:val="false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  <w:t>SP</w:t>
            </w:r>
          </w:p>
        </w:tc>
        <w:tc>
          <w:tcPr>
            <w:tcW w:w="7111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  <w:t>Растворимый протеин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</w:tr>
      <w:tr>
        <w:trPr>
          <w:trHeight w:val="168" w:hRule="atLeast"/>
          <w:cantSplit w:val="false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  <w:t>RDP/DIP</w:t>
            </w:r>
          </w:p>
        </w:tc>
        <w:tc>
          <w:tcPr>
            <w:tcW w:w="7111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  <w:t>Перевариваемый протеин в рубце/разлагаемый потребляемый протеин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rPr>
                <w:rFonts w:eastAsia="Times New Roman" w:cs="Calibri" w:ascii="Calibri" w:hAnsi="Calibri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FF0000"/>
                <w:sz w:val="16"/>
                <w:szCs w:val="16"/>
                <w:lang w:eastAsia="ru-RU"/>
              </w:rPr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</w:tr>
      <w:tr>
        <w:trPr>
          <w:trHeight w:val="168" w:hRule="atLeast"/>
          <w:cantSplit w:val="false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ADICP</w:t>
            </w:r>
          </w:p>
        </w:tc>
        <w:tc>
          <w:tcPr>
            <w:tcW w:w="7111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Кислотно-детергентный нерастворимый сырой протеин (КДНСП)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</w:tr>
      <w:tr>
        <w:trPr>
          <w:trHeight w:val="168" w:hRule="atLeast"/>
          <w:cantSplit w:val="false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 xml:space="preserve">NDICP  </w:t>
            </w:r>
          </w:p>
        </w:tc>
        <w:tc>
          <w:tcPr>
            <w:tcW w:w="7111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Нейтрально-детергентный нерастворимый сырой протеин (НДНСП)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</w:tr>
      <w:tr>
        <w:trPr>
          <w:trHeight w:val="168" w:hRule="atLeast"/>
          <w:cantSplit w:val="false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 xml:space="preserve">ADF </w:t>
            </w:r>
          </w:p>
        </w:tc>
        <w:tc>
          <w:tcPr>
            <w:tcW w:w="7111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Кислотно-детергентная клетчатка (КДК)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</w:tr>
      <w:tr>
        <w:trPr>
          <w:trHeight w:val="168" w:hRule="atLeast"/>
          <w:cantSplit w:val="false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aNDF</w:t>
            </w:r>
          </w:p>
        </w:tc>
        <w:tc>
          <w:tcPr>
            <w:tcW w:w="7111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Нейтрально-детергентная клетчатка (НДК)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</w:tr>
      <w:tr>
        <w:trPr>
          <w:trHeight w:val="168" w:hRule="atLeast"/>
          <w:cantSplit w:val="false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 xml:space="preserve">aNDFom </w:t>
            </w:r>
          </w:p>
        </w:tc>
        <w:tc>
          <w:tcPr>
            <w:tcW w:w="7111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НДК по органическому веществу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68" w:hRule="atLeast"/>
          <w:cantSplit w:val="false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LIGNIN</w:t>
            </w:r>
          </w:p>
        </w:tc>
        <w:tc>
          <w:tcPr>
            <w:tcW w:w="7111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Лигнин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</w:tr>
      <w:tr>
        <w:trPr>
          <w:trHeight w:val="168" w:hRule="atLeast"/>
          <w:cantSplit w:val="false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STARCH</w:t>
            </w:r>
          </w:p>
        </w:tc>
        <w:tc>
          <w:tcPr>
            <w:tcW w:w="7111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Крахмал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</w:tr>
      <w:tr>
        <w:trPr>
          <w:trHeight w:val="168" w:hRule="atLeast"/>
          <w:cantSplit w:val="false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Digestable STARCH</w:t>
            </w:r>
          </w:p>
        </w:tc>
        <w:tc>
          <w:tcPr>
            <w:tcW w:w="7111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Усваиваемый крахмал *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Segoe UI Symbol" w:ascii="Calibri" w:hAnsi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  <w:r>
              <w:rPr>
                <w:rFonts w:eastAsia="Calibri" w:cs="Calibri" w:ascii="Calibri" w:hAnsi="Calibri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Segoe UI Symbol" w:ascii="Calibri" w:hAnsi="Calibri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  <w:r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Segoe UI Symbol" w:ascii="Calibri" w:hAnsi="Calibri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  <w:r>
              <w:rPr>
                <w:rFonts w:eastAsia="Calibri" w:cs="Calibri" w:ascii="Calibri" w:hAnsi="Calibri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Segoe UI Symbol" w:ascii="Calibri" w:hAnsi="Calibri"/>
                <w:sz w:val="16"/>
                <w:szCs w:val="16"/>
                <w:lang w:eastAsia="ru-RU"/>
              </w:rPr>
              <w:t>*</w:t>
            </w:r>
          </w:p>
        </w:tc>
      </w:tr>
      <w:tr>
        <w:trPr>
          <w:trHeight w:val="168" w:hRule="atLeast"/>
          <w:cantSplit w:val="false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 xml:space="preserve">WSC  </w:t>
            </w:r>
          </w:p>
        </w:tc>
        <w:tc>
          <w:tcPr>
            <w:tcW w:w="7111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Водорастовримые углеводы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68" w:hRule="atLeast"/>
          <w:cantSplit w:val="false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ESC</w:t>
            </w:r>
          </w:p>
        </w:tc>
        <w:tc>
          <w:tcPr>
            <w:tcW w:w="7111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Спирторастворимые углеводы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68" w:hRule="atLeast"/>
          <w:cantSplit w:val="false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  <w:t>NFC</w:t>
            </w:r>
          </w:p>
        </w:tc>
        <w:tc>
          <w:tcPr>
            <w:tcW w:w="7111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  <w:t>Неструктурированные углеводы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</w:tr>
      <w:tr>
        <w:trPr>
          <w:trHeight w:val="168" w:hRule="atLeast"/>
          <w:cantSplit w:val="false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FAT</w:t>
            </w:r>
          </w:p>
        </w:tc>
        <w:tc>
          <w:tcPr>
            <w:tcW w:w="7111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Сырой жир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</w:tr>
      <w:tr>
        <w:trPr>
          <w:trHeight w:val="168" w:hRule="atLeast"/>
          <w:cantSplit w:val="false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  <w:t>TFA (С18:1, С18:2, С18:3)</w:t>
            </w:r>
          </w:p>
        </w:tc>
        <w:tc>
          <w:tcPr>
            <w:tcW w:w="7111" w:type="dxa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 xml:space="preserve">Общее содержание жирных кислот 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68" w:hRule="atLeast"/>
          <w:cantSplit w:val="false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  <w:t>RUFAL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  <w:t>Содержание полиненасыщенных жирных кислот в рубце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68" w:hRule="atLeast"/>
          <w:cantSplit w:val="false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 xml:space="preserve">ASH  </w:t>
            </w:r>
          </w:p>
        </w:tc>
        <w:tc>
          <w:tcPr>
            <w:tcW w:w="7111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Зола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</w:tr>
      <w:tr>
        <w:trPr>
          <w:trHeight w:val="168" w:hRule="atLeast"/>
          <w:cantSplit w:val="false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  <w:t>TDN</w:t>
            </w:r>
          </w:p>
        </w:tc>
        <w:tc>
          <w:tcPr>
            <w:tcW w:w="7111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  <w:t>Общее количество перевариваемых питательных веществ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</w:tr>
      <w:tr>
        <w:trPr>
          <w:trHeight w:val="168" w:hRule="atLeast"/>
          <w:cantSplit w:val="false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  <w:t>NEL</w:t>
            </w:r>
          </w:p>
        </w:tc>
        <w:tc>
          <w:tcPr>
            <w:tcW w:w="7111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  <w:t>Чистая энергия лактации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</w:tr>
      <w:tr>
        <w:trPr>
          <w:trHeight w:val="168" w:hRule="atLeast"/>
          <w:cantSplit w:val="false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  <w:t>NEm</w:t>
            </w:r>
          </w:p>
        </w:tc>
        <w:tc>
          <w:tcPr>
            <w:tcW w:w="7111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  <w:t>Чистая энергия для поддержания жизнедеятельности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</w:tr>
      <w:tr>
        <w:trPr>
          <w:trHeight w:val="168" w:hRule="atLeast"/>
          <w:cantSplit w:val="false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  <w:t>NEg</w:t>
            </w:r>
          </w:p>
        </w:tc>
        <w:tc>
          <w:tcPr>
            <w:tcW w:w="7111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  <w:t>Чистая энергия на привес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</w:tr>
      <w:tr>
        <w:trPr>
          <w:trHeight w:val="168" w:hRule="atLeast"/>
          <w:cantSplit w:val="false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  <w:t>ME</w:t>
            </w:r>
          </w:p>
        </w:tc>
        <w:tc>
          <w:tcPr>
            <w:tcW w:w="7111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  <w:t>Обменная энергия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</w:tr>
      <w:tr>
        <w:trPr>
          <w:trHeight w:val="168" w:hRule="atLeast"/>
          <w:cantSplit w:val="false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  <w:t>DE</w:t>
            </w:r>
          </w:p>
        </w:tc>
        <w:tc>
          <w:tcPr>
            <w:tcW w:w="7111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  <w:t>Переваримая энергия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</w:tr>
      <w:tr>
        <w:trPr>
          <w:trHeight w:val="168" w:hRule="atLeast"/>
          <w:cantSplit w:val="false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 xml:space="preserve">Ca, </w:t>
            </w: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val="en-US" w:eastAsia="ru-RU"/>
              </w:rPr>
              <w:t>P, Mg, K, S</w:t>
            </w:r>
          </w:p>
        </w:tc>
        <w:tc>
          <w:tcPr>
            <w:tcW w:w="7111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Кальций, Фосфор, Магний, Калий, Сера**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val="en-US"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val="en-US" w:eastAsia="ru-RU"/>
              </w:rPr>
              <w:t>✓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val="en-US"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val="en-US" w:eastAsia="ru-RU"/>
              </w:rPr>
              <w:t>✓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val="en-US" w:eastAsia="ru-RU"/>
              </w:rPr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b/>
                <w:sz w:val="16"/>
                <w:szCs w:val="16"/>
                <w:lang w:eastAsia="ru-RU"/>
              </w:rPr>
              <w:t>✓</w:t>
            </w:r>
            <w:r>
              <w:rPr>
                <w:rFonts w:eastAsia="Times New Roman" w:cs="Calibri" w:ascii="Calibri" w:hAnsi="Calibri"/>
                <w:b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eastAsia="Times New Roman" w:cs="Calibri" w:ascii="Calibri" w:hAnsi="Calibri"/>
                <w:b/>
                <w:color w:val="000000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val="en-US"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val="en-US" w:eastAsia="ru-RU"/>
              </w:rPr>
              <w:t>✓</w:t>
            </w:r>
          </w:p>
        </w:tc>
      </w:tr>
      <w:tr>
        <w:trPr>
          <w:trHeight w:val="168" w:hRule="atLeast"/>
          <w:cantSplit w:val="false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val="en-US" w:eastAsia="ru-RU"/>
              </w:rPr>
              <w:t>Cl</w:t>
            </w:r>
          </w:p>
        </w:tc>
        <w:tc>
          <w:tcPr>
            <w:tcW w:w="7111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Хлор**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val="en-US"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val="en-US" w:eastAsia="ru-RU"/>
              </w:rPr>
              <w:t>✓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val="en-US"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val="en-US" w:eastAsia="ru-RU"/>
              </w:rPr>
              <w:t>✓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val="en-US" w:eastAsia="ru-RU"/>
              </w:rPr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b/>
                <w:sz w:val="16"/>
                <w:szCs w:val="16"/>
                <w:lang w:eastAsia="ru-RU"/>
              </w:rPr>
              <w:t>✓</w:t>
            </w:r>
            <w:r>
              <w:rPr>
                <w:rFonts w:eastAsia="Times New Roman" w:cs="Calibri" w:ascii="Calibri" w:hAnsi="Calibri"/>
                <w:b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eastAsia="Times New Roman" w:cs="Calibri" w:ascii="Calibri" w:hAnsi="Calibri"/>
                <w:b/>
                <w:color w:val="000000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</w:tr>
      <w:tr>
        <w:trPr>
          <w:trHeight w:val="168" w:hRule="atLeast"/>
          <w:cantSplit w:val="false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val="en-US" w:eastAsia="ru-RU"/>
              </w:rPr>
              <w:t>Na</w:t>
            </w:r>
          </w:p>
        </w:tc>
        <w:tc>
          <w:tcPr>
            <w:tcW w:w="7111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Натрий**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rPr>
                <w:rFonts w:eastAsia="Times New Roman" w:cs="Segoe UI Symbol" w:ascii="Segoe UI Symbol" w:hAnsi="Segoe UI Symbol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Segoe UI Symbol" w:ascii="Segoe UI Symbol" w:hAnsi="Segoe UI Symbol"/>
                <w:sz w:val="16"/>
                <w:szCs w:val="16"/>
                <w:lang w:val="en-US" w:eastAsia="ru-RU"/>
              </w:rPr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rPr>
                <w:rFonts w:eastAsia="Times New Roman" w:cs="Segoe UI Symbol" w:ascii="Segoe UI Symbol" w:hAnsi="Segoe UI Symbol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Segoe UI Symbol" w:ascii="Segoe UI Symbol" w:hAnsi="Segoe UI Symbol"/>
                <w:sz w:val="16"/>
                <w:szCs w:val="16"/>
                <w:lang w:val="en-US" w:eastAsia="ru-RU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val="en-US" w:eastAsia="ru-RU"/>
              </w:rPr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b/>
                <w:sz w:val="16"/>
                <w:szCs w:val="16"/>
                <w:lang w:eastAsia="ru-RU"/>
              </w:rPr>
              <w:t>✓</w:t>
            </w:r>
            <w:r>
              <w:rPr>
                <w:rFonts w:eastAsia="Times New Roman" w:cs="Calibri" w:ascii="Calibri" w:hAnsi="Calibri"/>
                <w:b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eastAsia="Times New Roman" w:cs="Calibri" w:ascii="Calibri" w:hAnsi="Calibri"/>
                <w:b/>
                <w:color w:val="000000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val="en-US" w:eastAsia="ru-RU"/>
              </w:rPr>
            </w:r>
          </w:p>
        </w:tc>
      </w:tr>
      <w:tr>
        <w:trPr>
          <w:trHeight w:val="168" w:hRule="atLeast"/>
          <w:cantSplit w:val="false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val="en-US" w:eastAsia="ru-RU"/>
              </w:rPr>
              <w:t>Kd, Milk/tonn</w:t>
            </w:r>
          </w:p>
        </w:tc>
        <w:tc>
          <w:tcPr>
            <w:tcW w:w="7111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Потенциальный выход молока на тонну корма (СВ)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68" w:hRule="atLeast"/>
          <w:cantSplit w:val="false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 xml:space="preserve">IVTD/NDFD24  </w:t>
            </w:r>
          </w:p>
        </w:tc>
        <w:tc>
          <w:tcPr>
            <w:tcW w:w="7111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 xml:space="preserve">Неперевариваемая НДК, 24 часа 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68" w:hRule="atLeast"/>
          <w:cantSplit w:val="false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 xml:space="preserve">IVTD/NDFD30  </w:t>
            </w:r>
          </w:p>
        </w:tc>
        <w:tc>
          <w:tcPr>
            <w:tcW w:w="7111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 xml:space="preserve">Неперевариваемая НДК, 30 часа 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68" w:hRule="atLeast"/>
          <w:cantSplit w:val="false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 xml:space="preserve">IVTD/NDFD48 </w:t>
            </w:r>
          </w:p>
        </w:tc>
        <w:tc>
          <w:tcPr>
            <w:tcW w:w="7111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 xml:space="preserve">Неперевариваемая НДК, 48 часов 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68" w:hRule="atLeast"/>
          <w:cantSplit w:val="false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uNDFom /NDFDom30</w:t>
            </w:r>
          </w:p>
        </w:tc>
        <w:tc>
          <w:tcPr>
            <w:tcW w:w="7111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 xml:space="preserve">Неперевариваемая НДК по органическому веществу, 30 часов 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68" w:hRule="atLeast"/>
          <w:cantSplit w:val="false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 xml:space="preserve">uNDFom /NDFDom120 </w:t>
            </w:r>
          </w:p>
        </w:tc>
        <w:tc>
          <w:tcPr>
            <w:tcW w:w="7111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 xml:space="preserve">Неперевариваемая НДК по органическому веществу, 120 часов 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68" w:hRule="atLeast"/>
          <w:cantSplit w:val="false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 xml:space="preserve">uNDFom /NDFDom240 </w:t>
            </w:r>
          </w:p>
        </w:tc>
        <w:tc>
          <w:tcPr>
            <w:tcW w:w="7111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 xml:space="preserve">Неперевариваемая НДК по органическому веществу, 240 часов 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68" w:hRule="atLeast"/>
          <w:cantSplit w:val="false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L</w:t>
            </w: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val="en-US" w:eastAsia="ru-RU"/>
              </w:rPr>
              <w:t>actic, Acetic, Butyric</w:t>
            </w: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11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Кислоты молочная, уксусная, масляная***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Segoe UI Symbol" w:ascii="Calibri" w:hAnsi="Calibri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  <w:r>
              <w:rPr>
                <w:rFonts w:eastAsia="Calibri" w:cs="Calibri" w:ascii="Calibri" w:hAnsi="Calibri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Segoe UI Symbol" w:ascii="Calibri" w:hAnsi="Calibri"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Segoe UI Symbol" w:ascii="Calibri" w:hAnsi="Calibri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  <w:r>
              <w:rPr>
                <w:rFonts w:eastAsia="Calibri" w:cs="Calibri" w:ascii="Calibri" w:hAnsi="Calibri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Segoe UI Symbol" w:ascii="Calibri" w:hAnsi="Calibri"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68" w:hRule="atLeast"/>
          <w:cantSplit w:val="false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  <w:t>VFA</w:t>
            </w:r>
          </w:p>
        </w:tc>
        <w:tc>
          <w:tcPr>
            <w:tcW w:w="7111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  <w:t>Летучие жирные кислоты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68" w:hRule="atLeast"/>
          <w:cantSplit w:val="false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  <w:t>RFV</w:t>
            </w:r>
          </w:p>
        </w:tc>
        <w:tc>
          <w:tcPr>
            <w:tcW w:w="7111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  <w:t>Относительная кормовая ценность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68" w:hRule="atLeast"/>
          <w:cantSplit w:val="false"/>
        </w:trPr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  <w:t>RFQ</w:t>
            </w:r>
          </w:p>
        </w:tc>
        <w:tc>
          <w:tcPr>
            <w:tcW w:w="7111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  <w:t>Относительное качество корма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68" w:hRule="atLeast"/>
          <w:cantSplit w:val="false"/>
        </w:trPr>
        <w:tc>
          <w:tcPr>
            <w:tcW w:w="2282" w:type="dxa"/>
            <w:tcBorders>
              <w:top w:val="nil"/>
              <w:left w:val="single" w:sz="4" w:space="0" w:color="000000"/>
              <w:bottom w:val="double" w:sz="6" w:space="0" w:color="000000"/>
              <w:insideH w:val="double" w:sz="6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  <w:t xml:space="preserve">AMMONIA  </w:t>
            </w:r>
          </w:p>
        </w:tc>
        <w:tc>
          <w:tcPr>
            <w:tcW w:w="7111" w:type="dxa"/>
            <w:tcBorders>
              <w:top w:val="nil"/>
              <w:left w:val="single" w:sz="4" w:space="0" w:color="000000"/>
              <w:bottom w:val="double" w:sz="6" w:space="0" w:color="000000"/>
              <w:insideH w:val="double" w:sz="6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sz w:val="16"/>
                <w:szCs w:val="16"/>
                <w:lang w:eastAsia="ru-RU"/>
              </w:rPr>
              <w:t>Аммиак спектрофотометрическим методом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double" w:sz="6" w:space="0" w:color="000000"/>
              <w:insideH w:val="double" w:sz="6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double" w:sz="6" w:space="0" w:color="000000"/>
              <w:insideH w:val="double" w:sz="6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</w:pPr>
            <w:r>
              <w:rPr>
                <w:rFonts w:eastAsia="Segoe UI Symbol" w:cs="Segoe UI Symbol" w:ascii="Segoe UI Symbol" w:hAnsi="Segoe UI Symbol"/>
                <w:sz w:val="16"/>
                <w:szCs w:val="16"/>
                <w:lang w:eastAsia="ru-RU"/>
              </w:rPr>
              <w:t>✓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double" w:sz="6" w:space="0" w:color="000000"/>
              <w:insideH w:val="double" w:sz="6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double" w:sz="6" w:space="0" w:color="000000"/>
              <w:insideH w:val="double" w:sz="6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widowControl/>
        <w:rPr>
          <w:rFonts w:eastAsia="Times New Roman" w:cs="Calibri" w:ascii="Calibri" w:hAnsi="Calibri"/>
          <w:sz w:val="20"/>
          <w:szCs w:val="20"/>
          <w:lang w:eastAsia="ar-SA"/>
        </w:rPr>
      </w:pPr>
      <w:r>
        <w:rPr>
          <w:rFonts w:eastAsia="Times New Roman" w:cs="Calibri" w:ascii="Calibri" w:hAnsi="Calibri"/>
          <w:b/>
          <w:sz w:val="20"/>
          <w:szCs w:val="20"/>
          <w:lang w:eastAsia="ar-SA"/>
        </w:rPr>
        <w:t xml:space="preserve">* - </w:t>
      </w:r>
      <w:r>
        <w:rPr>
          <w:rFonts w:eastAsia="Times New Roman" w:cs="Calibri" w:ascii="Calibri" w:hAnsi="Calibri"/>
          <w:sz w:val="20"/>
          <w:szCs w:val="20"/>
          <w:lang w:eastAsia="ar-SA"/>
        </w:rPr>
        <w:t xml:space="preserve">возможно только в кукурузе </w:t>
      </w:r>
    </w:p>
    <w:p>
      <w:pPr>
        <w:pStyle w:val="Normal"/>
        <w:widowControl/>
        <w:rPr>
          <w:rFonts w:eastAsia="Times New Roman" w:cs="Calibri" w:ascii="Calibri" w:hAnsi="Calibri"/>
          <w:sz w:val="20"/>
          <w:szCs w:val="20"/>
          <w:lang w:eastAsia="ar-SA"/>
        </w:rPr>
      </w:pPr>
      <w:r>
        <w:rPr>
          <w:rFonts w:eastAsia="Times New Roman" w:cs="Calibri" w:ascii="Calibri" w:hAnsi="Calibri"/>
          <w:b/>
          <w:sz w:val="20"/>
          <w:szCs w:val="20"/>
          <w:lang w:eastAsia="ar-SA"/>
        </w:rPr>
        <w:t xml:space="preserve">** - </w:t>
      </w:r>
      <w:r>
        <w:rPr>
          <w:rFonts w:eastAsia="Times New Roman" w:cs="Calibri" w:ascii="Calibri" w:hAnsi="Calibri"/>
          <w:sz w:val="20"/>
          <w:szCs w:val="20"/>
          <w:lang w:eastAsia="ar-SA"/>
        </w:rPr>
        <w:t>анализ минеральных элементов в общесмешанном рационе (</w:t>
      </w:r>
      <w:r>
        <w:rPr>
          <w:rFonts w:eastAsia="Times New Roman" w:cs="Calibri" w:ascii="Calibri" w:hAnsi="Calibri"/>
          <w:sz w:val="20"/>
          <w:szCs w:val="20"/>
          <w:lang w:val="en-US" w:eastAsia="ar-SA"/>
        </w:rPr>
        <w:t>TMR</w:t>
      </w:r>
      <w:r>
        <w:rPr>
          <w:rFonts w:eastAsia="Times New Roman" w:cs="Calibri" w:ascii="Calibri" w:hAnsi="Calibri"/>
          <w:sz w:val="20"/>
          <w:szCs w:val="20"/>
          <w:lang w:eastAsia="ar-SA"/>
        </w:rPr>
        <w:t xml:space="preserve">) проводится методами мокрой химии. </w:t>
      </w:r>
    </w:p>
    <w:p>
      <w:pPr>
        <w:pStyle w:val="Normal"/>
        <w:widowControl/>
        <w:rPr>
          <w:rFonts w:eastAsia="Times New Roman" w:cs="Calibri" w:ascii="Calibri" w:hAnsi="Calibri"/>
          <w:sz w:val="20"/>
          <w:szCs w:val="20"/>
          <w:lang w:eastAsia="ar-SA"/>
        </w:rPr>
      </w:pPr>
      <w:r>
        <w:rPr>
          <w:rFonts w:eastAsia="Times New Roman" w:cs="Calibri" w:ascii="Calibri" w:hAnsi="Calibri"/>
          <w:b/>
          <w:sz w:val="20"/>
          <w:szCs w:val="20"/>
          <w:lang w:eastAsia="ar-SA"/>
        </w:rPr>
        <w:t xml:space="preserve">*** - </w:t>
      </w:r>
      <w:r>
        <w:rPr>
          <w:rFonts w:eastAsia="Times New Roman" w:cs="Calibri" w:ascii="Calibri" w:hAnsi="Calibri"/>
          <w:sz w:val="20"/>
          <w:szCs w:val="20"/>
          <w:lang w:eastAsia="ar-SA"/>
        </w:rPr>
        <w:t xml:space="preserve">возможно только в силосе, сенаже, кукурузном силосе </w:t>
      </w:r>
    </w:p>
    <w:sectPr>
      <w:type w:val="nextPage"/>
      <w:pgSz w:orient="landscape" w:w="16838" w:h="11906"/>
      <w:pgMar w:left="851" w:right="851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Symbol">
    <w:charset w:val="01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  <w:font w:name="Segoe UI Symbo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</w:pPr>
    <w:rPr>
      <w:rFonts w:ascii="Times New Roman" w:hAnsi="Times New Roman" w:eastAsia="Arial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rPr>
      <w:rFonts w:ascii="Symbol" w:hAnsi="Symbol" w:eastAsia="Times New Roman" w:cs="Times New Roman"/>
    </w:rPr>
  </w:style>
  <w:style w:type="character" w:styleId="WW8Num1z1">
    <w:name w:val="WW8Num1z1"/>
    <w:rPr>
      <w:rFonts w:ascii="Courier New" w:hAnsi="Courier New" w:cs="Courier New"/>
    </w:rPr>
  </w:style>
  <w:style w:type="character" w:styleId="WW8Num1z2">
    <w:name w:val="WW8Num1z2"/>
    <w:rPr>
      <w:rFonts w:ascii="Wingdings" w:hAnsi="Wingdings" w:cs="Wingdings"/>
    </w:rPr>
  </w:style>
  <w:style w:type="character" w:styleId="WW8Num1z3">
    <w:name w:val="WW8Num1z3"/>
    <w:rPr>
      <w:rFonts w:ascii="Symbol" w:hAnsi="Symbol" w:cs="Symbol"/>
    </w:rPr>
  </w:style>
  <w:style w:type="character" w:styleId="WW8Num2z0">
    <w:name w:val="WW8Num2z0"/>
    <w:rPr>
      <w:rFonts w:ascii="Symbol" w:hAnsi="Symbol" w:eastAsia="Times New Roman" w:cs="Times New Roman"/>
    </w:rPr>
  </w:style>
  <w:style w:type="character" w:styleId="WW8Num2z1">
    <w:name w:val="WW8Num2z1"/>
    <w:rPr>
      <w:rFonts w:ascii="Courier New" w:hAnsi="Courier New" w:cs="Courier New"/>
    </w:rPr>
  </w:style>
  <w:style w:type="character" w:styleId="WW8Num2z2">
    <w:name w:val="WW8Num2z2"/>
    <w:rPr>
      <w:rFonts w:ascii="Wingdings" w:hAnsi="Wingdings" w:cs="Wingdings"/>
    </w:rPr>
  </w:style>
  <w:style w:type="character" w:styleId="WW8Num2z3">
    <w:name w:val="WW8Num2z3"/>
    <w:rPr>
      <w:rFonts w:ascii="Symbol" w:hAnsi="Symbol" w:cs="Symbol"/>
    </w:rPr>
  </w:style>
  <w:style w:type="character" w:styleId="Style14">
    <w:name w:val="Основной шрифт абзаца"/>
    <w:rPr/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Style20">
    <w:name w:val="Обычный (веб)"/>
    <w:basedOn w:val="Normal"/>
    <w:pPr>
      <w:widowControl/>
      <w:suppressAutoHyphens w:val="false"/>
      <w:spacing w:lineRule="atLeast" w:line="360" w:before="30" w:after="225"/>
    </w:pPr>
    <w:rPr>
      <w:rFonts w:ascii="Arial" w:hAnsi="Arial" w:eastAsia="Times New Roman" w:cs="Arial"/>
      <w:color w:val="000000"/>
      <w:sz w:val="20"/>
      <w:szCs w:val="20"/>
    </w:rPr>
  </w:style>
  <w:style w:type="paragraph" w:styleId="Style21">
    <w:name w:val="Абзац списка"/>
    <w:basedOn w:val="Normal"/>
    <w:pPr>
      <w:ind w:left="708" w:right="0" w:hanging="0"/>
    </w:pPr>
    <w:rPr/>
  </w:style>
  <w:style w:type="paragraph" w:styleId="Style22">
    <w:name w:val="Содержимое таблицы"/>
    <w:basedOn w:val="Normal"/>
    <w:pPr>
      <w:suppressLineNumbers/>
    </w:pPr>
    <w:rPr/>
  </w:style>
  <w:style w:type="paragraph" w:styleId="Style23">
    <w:name w:val="Заголовок таблицы"/>
    <w:basedOn w:val="Style22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2017-11-01T08:38:00Z</dcterms:created>
  <dc:creator>Юлия Сергеевна Соловьева</dc:creator>
  <dc:language>ru-RU</dc:language>
  <cp:lastModifiedBy>Cow Consult</cp:lastModifiedBy>
  <cp:lastPrinted>2017-11-01T12:54:00Z</cp:lastPrinted>
  <dcterms:modified xsi:type="dcterms:W3CDTF">2017-11-12T20:49:00Z</dcterms:modified>
  <cp:revision>10</cp:revision>
</cp:coreProperties>
</file>